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733" w:tblpY="1844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4248"/>
      </w:tblGrid>
      <w:tr w:rsidR="00BA3187" w:rsidTr="0097015E">
        <w:tc>
          <w:tcPr>
            <w:tcW w:w="4248" w:type="dxa"/>
            <w:shd w:val="clear" w:color="auto" w:fill="FFFFCC"/>
          </w:tcPr>
          <w:p w:rsidR="00BA3187" w:rsidRPr="006D7630" w:rsidRDefault="00BA3187" w:rsidP="00BA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04562681"/>
            <w:bookmarkStart w:id="1" w:name="_GoBack"/>
            <w:bookmarkEnd w:id="1"/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>- отсутствие официально оформленных трудовых отношений</w:t>
            </w:r>
          </w:p>
          <w:p w:rsidR="00BA3187" w:rsidRPr="00BA3187" w:rsidRDefault="00BA3187" w:rsidP="00BA31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_Hlk504565900"/>
            <w:bookmarkEnd w:id="2"/>
          </w:p>
          <w:p w:rsidR="00BA3187" w:rsidRPr="006D7630" w:rsidRDefault="00BA3187" w:rsidP="00BA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>- существование «серых» и «черных» схем расчетов при оплате труда (то есть выдача заработной платы производится частично или полностью «в конверте»)</w:t>
            </w:r>
          </w:p>
          <w:p w:rsidR="00BA3187" w:rsidRPr="00BA3187" w:rsidRDefault="00BA3187" w:rsidP="00BA31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3187" w:rsidRPr="006D7630" w:rsidRDefault="00BA3187" w:rsidP="00BA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>- риск увольнения без объяснения причин и соответствующих выплат</w:t>
            </w:r>
          </w:p>
          <w:p w:rsidR="00BA3187" w:rsidRPr="00BA3187" w:rsidRDefault="00BA3187" w:rsidP="00BA31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3187" w:rsidRPr="006D7630" w:rsidRDefault="00BA3187" w:rsidP="00BA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>- отсутствие социальных гарантий (оплачиваемого отпуска, пособия по временной нетрудоспособности, пособия по уходу за ребенком и др.)</w:t>
            </w:r>
          </w:p>
          <w:p w:rsidR="00BA3187" w:rsidRPr="00BA3187" w:rsidRDefault="00BA3187" w:rsidP="00BA31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3187" w:rsidRDefault="00BA3187" w:rsidP="00BA31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D7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отсутствие</w:t>
            </w:r>
            <w:r w:rsidRPr="006D7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D7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возможности доказать стаж и опыт предыдущей работы при попытках трудоустройства к другому работодателю</w:t>
            </w:r>
          </w:p>
          <w:p w:rsidR="00BA3187" w:rsidRPr="00BA3187" w:rsidRDefault="00BA3187" w:rsidP="00BA31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3187" w:rsidRDefault="00BA3187" w:rsidP="00BA31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1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A3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нарушение трудовых прав в области режима и условий труда</w:t>
            </w:r>
          </w:p>
          <w:p w:rsidR="0014206A" w:rsidRPr="0014206A" w:rsidRDefault="0014206A" w:rsidP="00BA31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4206A" w:rsidRPr="006D7630" w:rsidRDefault="0014206A" w:rsidP="00142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</w:t>
            </w: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отчислений</w:t>
            </w: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страховых взносов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внебюджетные фонды</w:t>
            </w:r>
          </w:p>
          <w:p w:rsidR="00BA3187" w:rsidRPr="00BA3187" w:rsidRDefault="00BA3187" w:rsidP="00BA31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3187" w:rsidRPr="006D7630" w:rsidRDefault="00BA3187" w:rsidP="00BA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низкая пенсия в будущем и невозможность взять кредит в настоящем</w:t>
            </w:r>
          </w:p>
          <w:p w:rsidR="00BA3187" w:rsidRPr="00882422" w:rsidRDefault="00BA3187" w:rsidP="00BA3187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1878" w:tblpY="-568"/>
        <w:tblW w:w="0" w:type="auto"/>
        <w:shd w:val="clear" w:color="auto" w:fill="D3EBDA" w:themeFill="accent5" w:themeFillTint="33"/>
        <w:tblLook w:val="04A0" w:firstRow="1" w:lastRow="0" w:firstColumn="1" w:lastColumn="0" w:noHBand="0" w:noVBand="1"/>
      </w:tblPr>
      <w:tblGrid>
        <w:gridCol w:w="4395"/>
      </w:tblGrid>
      <w:tr w:rsidR="00BA3187" w:rsidTr="0097015E">
        <w:tc>
          <w:tcPr>
            <w:tcW w:w="4395" w:type="dxa"/>
            <w:shd w:val="clear" w:color="auto" w:fill="D3EBDA" w:themeFill="accent5" w:themeFillTint="33"/>
          </w:tcPr>
          <w:bookmarkEnd w:id="0"/>
          <w:p w:rsidR="00BA3187" w:rsidRDefault="00BA3187" w:rsidP="0024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01707">
              <w:t xml:space="preserve"> </w:t>
            </w:r>
            <w:r w:rsidR="00E0170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01707" w:rsidRPr="00E01707">
              <w:rPr>
                <w:rFonts w:ascii="Times New Roman" w:hAnsi="Times New Roman" w:cs="Times New Roman"/>
                <w:b/>
                <w:sz w:val="24"/>
                <w:szCs w:val="24"/>
              </w:rPr>
              <w:t>остойные условия труда (рабочее место, оборудованное в соответствии с договором и требованиями безопасности труда)</w:t>
            </w:r>
          </w:p>
          <w:p w:rsidR="00974D86" w:rsidRPr="00974D86" w:rsidRDefault="00974D86" w:rsidP="00243C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3187" w:rsidRPr="006D7630" w:rsidRDefault="00BA3187" w:rsidP="0024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017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01707" w:rsidRPr="00E01707">
              <w:rPr>
                <w:rFonts w:ascii="Times New Roman" w:hAnsi="Times New Roman" w:cs="Times New Roman"/>
                <w:b/>
                <w:sz w:val="24"/>
                <w:szCs w:val="24"/>
              </w:rPr>
              <w:t>олучение официальной заработной платы, своевременно и в полном объеме</w:t>
            </w:r>
          </w:p>
          <w:p w:rsidR="00BA3187" w:rsidRPr="00BA3187" w:rsidRDefault="00BA3187" w:rsidP="00243C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3187" w:rsidRPr="006D7630" w:rsidRDefault="00BA3187" w:rsidP="0024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01707" w:rsidRPr="00E01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70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01707" w:rsidRPr="00E01707">
              <w:rPr>
                <w:rFonts w:ascii="Times New Roman" w:hAnsi="Times New Roman" w:cs="Times New Roman"/>
                <w:b/>
                <w:sz w:val="24"/>
                <w:szCs w:val="24"/>
              </w:rPr>
              <w:t>плачиваемый лист временной нетрудоспособности (больничный)</w:t>
            </w:r>
          </w:p>
          <w:p w:rsidR="00BA3187" w:rsidRPr="00BA3187" w:rsidRDefault="00BA3187" w:rsidP="00243C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3187" w:rsidRPr="006D7630" w:rsidRDefault="00BA3187" w:rsidP="0024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01707" w:rsidRPr="00E01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70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01707" w:rsidRPr="00E01707">
              <w:rPr>
                <w:rFonts w:ascii="Times New Roman" w:hAnsi="Times New Roman" w:cs="Times New Roman"/>
                <w:b/>
                <w:sz w:val="24"/>
                <w:szCs w:val="24"/>
              </w:rPr>
              <w:t>жегодный оплачиваемый отпуск</w:t>
            </w:r>
          </w:p>
          <w:p w:rsidR="00BA3187" w:rsidRPr="00BA3187" w:rsidRDefault="00BA3187" w:rsidP="00243C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3187" w:rsidRPr="006D7630" w:rsidRDefault="00BA3187" w:rsidP="0024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01707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пособий по беременности и родам и по уходу за ребенком в полном объеме</w:t>
            </w:r>
          </w:p>
          <w:p w:rsidR="00BA3187" w:rsidRPr="00BA3187" w:rsidRDefault="00BA3187" w:rsidP="00243C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3187" w:rsidRDefault="00BA3187" w:rsidP="00243C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0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E01707" w:rsidRPr="00E0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осударственное пенсионное обеспечение</w:t>
            </w:r>
          </w:p>
          <w:p w:rsidR="00BA3187" w:rsidRPr="00BA3187" w:rsidRDefault="00BA3187" w:rsidP="00243C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3187" w:rsidRDefault="00BA3187" w:rsidP="00243C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0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возможность получить кредит</w:t>
            </w:r>
          </w:p>
          <w:p w:rsidR="00974D86" w:rsidRPr="00974D86" w:rsidRDefault="00974D86" w:rsidP="00243C9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74D86" w:rsidRPr="00974D86" w:rsidRDefault="00974D86" w:rsidP="00974D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получение налоговых вычетов</w:t>
            </w:r>
          </w:p>
          <w:p w:rsidR="00BA3187" w:rsidRPr="00BA3187" w:rsidRDefault="00BA3187" w:rsidP="00243C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3187" w:rsidRDefault="00BA3187" w:rsidP="00243C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01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1707" w:rsidRPr="00E01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7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01707" w:rsidRPr="00E01707">
              <w:rPr>
                <w:rFonts w:ascii="Times New Roman" w:hAnsi="Times New Roman" w:cs="Times New Roman"/>
                <w:b/>
                <w:sz w:val="24"/>
                <w:szCs w:val="24"/>
              </w:rPr>
              <w:t>олучение гарантированных государством выплат при</w:t>
            </w:r>
            <w:r w:rsidR="00E01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01707" w:rsidRPr="00E0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увольнении в связи с ликвидацией организации, сокращением численности или штата работников; временном переводе на другую работу, в том числе по состоянию здоровья; временном простое</w:t>
            </w:r>
            <w:r w:rsidR="00E0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01707" w:rsidRPr="00E0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др.</w:t>
            </w:r>
          </w:p>
          <w:p w:rsidR="00974D86" w:rsidRPr="00974D86" w:rsidRDefault="00974D86" w:rsidP="0024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3187" w:rsidRDefault="00C43175">
      <w:pPr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-217170</wp:posOffset>
                </wp:positionV>
                <wp:extent cx="3811270" cy="128016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127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4289" w:rsidRPr="00BB466F" w:rsidRDefault="00784289" w:rsidP="00784289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noProof/>
                                <w:color w:val="DC102D"/>
                                <w:sz w:val="42"/>
                                <w:szCs w:val="42"/>
                              </w:rPr>
                            </w:pPr>
                            <w:r w:rsidRPr="00BB466F">
                              <w:rPr>
                                <w:rFonts w:ascii="Comic Sans MS" w:hAnsi="Comic Sans MS" w:cs="Arial"/>
                                <w:b/>
                                <w:noProof/>
                                <w:color w:val="DC102D"/>
                                <w:sz w:val="42"/>
                                <w:szCs w:val="42"/>
                              </w:rPr>
                              <w:t xml:space="preserve">Легализация трудовых отношений – путь к социальной стабильности!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19.9pt;margin-top:-17.1pt;width:300.1pt;height:10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" filled="f" stroked="f">
                <v:path arrowok="t"/>
                <v:textbox>
                  <w:txbxContent>
                    <w:p w:rsidR="00784289" w:rsidRPr="00BB466F" w:rsidRDefault="00784289" w:rsidP="00784289">
                      <w:pPr>
                        <w:jc w:val="center"/>
                        <w:rPr>
                          <w:rFonts w:ascii="Comic Sans MS" w:hAnsi="Comic Sans MS" w:cs="Arial"/>
                          <w:b/>
                          <w:noProof/>
                          <w:color w:val="DC102D"/>
                          <w:sz w:val="42"/>
                          <w:szCs w:val="42"/>
                        </w:rPr>
                      </w:pPr>
                      <w:r w:rsidRPr="00BB466F">
                        <w:rPr>
                          <w:rFonts w:ascii="Comic Sans MS" w:hAnsi="Comic Sans MS" w:cs="Arial"/>
                          <w:b/>
                          <w:noProof/>
                          <w:color w:val="DC102D"/>
                          <w:sz w:val="42"/>
                          <w:szCs w:val="42"/>
                        </w:rPr>
                        <w:t xml:space="preserve">Легализация трудовых отношений – путь к социальной стабильности!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-464820</wp:posOffset>
                </wp:positionV>
                <wp:extent cx="2720340" cy="1520825"/>
                <wp:effectExtent l="0" t="0" r="22860" b="41275"/>
                <wp:wrapNone/>
                <wp:docPr id="1" name="Выноска: 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0340" cy="1520825"/>
                        </a:xfrm>
                        <a:prstGeom prst="downArrowCallo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422" w:rsidRPr="00882422" w:rsidRDefault="00882422" w:rsidP="00882422">
                            <w:pPr>
                              <w:jc w:val="center"/>
                              <w:rPr>
                                <w:rFonts w:ascii="Impact" w:hAnsi="Impact" w:cs="Aharoni"/>
                                <w:sz w:val="36"/>
                                <w:szCs w:val="36"/>
                              </w:rPr>
                            </w:pPr>
                            <w:bookmarkStart w:id="3" w:name="_Hlk504566984"/>
                            <w:bookmarkEnd w:id="3"/>
                            <w:r w:rsidRPr="00882422">
                              <w:rPr>
                                <w:rFonts w:ascii="Impact" w:hAnsi="Impact" w:cs="Cambria"/>
                                <w:sz w:val="36"/>
                                <w:szCs w:val="36"/>
                              </w:rPr>
                              <w:t>Неформальная</w:t>
                            </w:r>
                            <w:r w:rsidRPr="00882422">
                              <w:rPr>
                                <w:rFonts w:ascii="Impact" w:hAnsi="Impact" w:cs="Aharon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82422">
                              <w:rPr>
                                <w:rFonts w:ascii="Impact" w:hAnsi="Impact" w:cs="Cambria"/>
                                <w:sz w:val="36"/>
                                <w:szCs w:val="36"/>
                              </w:rPr>
                              <w:t>занятость</w:t>
                            </w:r>
                            <w:r w:rsidR="00BB466F">
                              <w:rPr>
                                <w:rFonts w:ascii="Impact" w:hAnsi="Impact" w:cs="Cambria"/>
                                <w:sz w:val="36"/>
                                <w:szCs w:val="36"/>
                              </w:rPr>
                              <w:t xml:space="preserve"> – это: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: стрелка вниз 1" o:spid="_x0000_s1027" type="#_x0000_t80" style="position:absolute;margin-left:-23.1pt;margin-top:-36.6pt;width:214.2pt;height:1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" adj="14035,7781,16200,9291" fillcolor="#ffc000" strokecolor="black [3200]" strokeweight="1pt">
                <v:path arrowok="t"/>
                <v:textbox>
                  <w:txbxContent>
                    <w:p w:rsidR="00882422" w:rsidRPr="00882422" w:rsidRDefault="00882422" w:rsidP="00882422">
                      <w:pPr>
                        <w:jc w:val="center"/>
                        <w:rPr>
                          <w:rFonts w:ascii="Impact" w:hAnsi="Impact" w:cs="Aharoni"/>
                          <w:sz w:val="36"/>
                          <w:szCs w:val="36"/>
                        </w:rPr>
                      </w:pPr>
                      <w:bookmarkStart w:id="4" w:name="_Hlk504566984"/>
                      <w:bookmarkEnd w:id="4"/>
                      <w:r w:rsidRPr="00882422">
                        <w:rPr>
                          <w:rFonts w:ascii="Impact" w:hAnsi="Impact" w:cs="Cambria"/>
                          <w:sz w:val="36"/>
                          <w:szCs w:val="36"/>
                        </w:rPr>
                        <w:t>Неформальная</w:t>
                      </w:r>
                      <w:r w:rsidRPr="00882422">
                        <w:rPr>
                          <w:rFonts w:ascii="Impact" w:hAnsi="Impact" w:cs="Aharoni"/>
                          <w:sz w:val="36"/>
                          <w:szCs w:val="36"/>
                        </w:rPr>
                        <w:t xml:space="preserve"> </w:t>
                      </w:r>
                      <w:r w:rsidRPr="00882422">
                        <w:rPr>
                          <w:rFonts w:ascii="Impact" w:hAnsi="Impact" w:cs="Cambria"/>
                          <w:sz w:val="36"/>
                          <w:szCs w:val="36"/>
                        </w:rPr>
                        <w:t>занятость</w:t>
                      </w:r>
                      <w:r w:rsidR="00BB466F">
                        <w:rPr>
                          <w:rFonts w:ascii="Impact" w:hAnsi="Impact" w:cs="Cambria"/>
                          <w:sz w:val="36"/>
                          <w:szCs w:val="36"/>
                        </w:rPr>
                        <w:t xml:space="preserve"> – это:</w:t>
                      </w:r>
                    </w:p>
                  </w:txbxContent>
                </v:textbox>
              </v:shape>
            </w:pict>
          </mc:Fallback>
        </mc:AlternateContent>
      </w:r>
      <w:r w:rsidR="00BA3187">
        <w:rPr>
          <w:noProof/>
        </w:rPr>
        <w:t xml:space="preserve"> </w:t>
      </w:r>
    </w:p>
    <w:tbl>
      <w:tblPr>
        <w:tblpPr w:leftFromText="180" w:rightFromText="180" w:vertAnchor="text" w:horzAnchor="margin" w:tblpXSpec="center" w:tblpY="5714"/>
        <w:tblW w:w="0" w:type="auto"/>
        <w:tblLook w:val="0000" w:firstRow="0" w:lastRow="0" w:firstColumn="0" w:lastColumn="0" w:noHBand="0" w:noVBand="0"/>
      </w:tblPr>
      <w:tblGrid>
        <w:gridCol w:w="6516"/>
      </w:tblGrid>
      <w:tr w:rsidR="00BB466F" w:rsidTr="00B6758A">
        <w:trPr>
          <w:trHeight w:val="3960"/>
        </w:trPr>
        <w:tc>
          <w:tcPr>
            <w:tcW w:w="6516" w:type="dxa"/>
          </w:tcPr>
          <w:p w:rsidR="006B3EED" w:rsidRPr="003D63B8" w:rsidRDefault="006B3EED" w:rsidP="006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BB466F" w:rsidRPr="003D63B8" w:rsidRDefault="00BB466F" w:rsidP="00BB466F">
            <w:pPr>
              <w:tabs>
                <w:tab w:val="num" w:pos="1872"/>
                <w:tab w:val="left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</w:tbl>
    <w:p w:rsidR="001D5189" w:rsidRDefault="00C431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6907530</wp:posOffset>
                </wp:positionH>
                <wp:positionV relativeFrom="paragraph">
                  <wp:posOffset>4998720</wp:posOffset>
                </wp:positionV>
                <wp:extent cx="2750820" cy="1341120"/>
                <wp:effectExtent l="0" t="19050" r="11430" b="11430"/>
                <wp:wrapNone/>
                <wp:docPr id="2" name="Выноска: стрелка ввер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0820" cy="1341120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16489"/>
                            <a:gd name="adj4" fmla="val 6497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187" w:rsidRPr="00BA3187" w:rsidRDefault="00BA3187" w:rsidP="00BA3187">
                            <w:pPr>
                              <w:jc w:val="center"/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</w:pPr>
                            <w:r w:rsidRPr="00BA3187"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>Официальное трудоустройство</w:t>
                            </w:r>
                            <w:r w:rsidR="00BB466F"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 xml:space="preserve"> – это: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Выноска: стрелка вверх 2" o:spid="_x0000_s1028" type="#_x0000_t79" style="position:absolute;margin-left:543.9pt;margin-top:393.6pt;width:216.6pt;height:10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" adj="7565,8167,3562,9484" fillcolor="#7ec492 [1944]" strokecolor="black [3200]" strokeweight="1pt">
                <v:path arrowok="t"/>
                <v:textbox>
                  <w:txbxContent>
                    <w:p w:rsidR="00BA3187" w:rsidRPr="00BA3187" w:rsidRDefault="00BA3187" w:rsidP="00BA3187">
                      <w:pPr>
                        <w:jc w:val="center"/>
                        <w:rPr>
                          <w:rFonts w:ascii="Impact" w:hAnsi="Impact"/>
                          <w:sz w:val="36"/>
                          <w:szCs w:val="36"/>
                        </w:rPr>
                      </w:pPr>
                      <w:r w:rsidRPr="00BA3187">
                        <w:rPr>
                          <w:rFonts w:ascii="Impact" w:hAnsi="Impact"/>
                          <w:sz w:val="36"/>
                          <w:szCs w:val="36"/>
                        </w:rPr>
                        <w:t>Официальное трудоустройство</w:t>
                      </w:r>
                      <w:r w:rsidR="00BB466F">
                        <w:rPr>
                          <w:rFonts w:ascii="Impact" w:hAnsi="Impact"/>
                          <w:sz w:val="36"/>
                          <w:szCs w:val="36"/>
                        </w:rPr>
                        <w:t xml:space="preserve"> – это: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1539240</wp:posOffset>
                </wp:positionV>
                <wp:extent cx="2004060" cy="1211580"/>
                <wp:effectExtent l="0" t="0" r="0" b="762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406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015E" w:rsidRPr="0097015E" w:rsidRDefault="0097015E" w:rsidP="0097015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97015E"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30"/>
                                <w:szCs w:val="30"/>
                              </w:rPr>
                              <w:t>ЗА легализацию трудовых отношений!</w:t>
                            </w:r>
                          </w:p>
                          <w:p w:rsidR="0097015E" w:rsidRDefault="009701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9" type="#_x0000_t202" style="position:absolute;margin-left:355.5pt;margin-top:121.2pt;width:157.8pt;height:9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" filled="f" stroked="f">
                <v:path arrowok="t"/>
                <v:textbox>
                  <w:txbxContent>
                    <w:p w:rsidR="0097015E" w:rsidRPr="0097015E" w:rsidRDefault="0097015E" w:rsidP="0097015E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30"/>
                          <w:szCs w:val="30"/>
                        </w:rPr>
                      </w:pPr>
                      <w:r w:rsidRPr="0097015E"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30"/>
                          <w:szCs w:val="30"/>
                        </w:rPr>
                        <w:t>ЗА легализацию трудовых отношений!</w:t>
                      </w:r>
                    </w:p>
                    <w:p w:rsidR="0097015E" w:rsidRDefault="0097015E"/>
                  </w:txbxContent>
                </v:textbox>
              </v:shape>
            </w:pict>
          </mc:Fallback>
        </mc:AlternateContent>
      </w:r>
      <w:r w:rsidR="00217EC2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868680</wp:posOffset>
            </wp:positionV>
            <wp:extent cx="3721324" cy="24765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Stock_000030465460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324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5189" w:rsidSect="00B6758A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7F2"/>
    <w:multiLevelType w:val="hybridMultilevel"/>
    <w:tmpl w:val="6E2CEC0E"/>
    <w:lvl w:ilvl="0" w:tplc="19FEA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D01EB"/>
    <w:multiLevelType w:val="hybridMultilevel"/>
    <w:tmpl w:val="1E1A0F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B226C9"/>
    <w:multiLevelType w:val="hybridMultilevel"/>
    <w:tmpl w:val="3B4095C8"/>
    <w:lvl w:ilvl="0" w:tplc="0419000D">
      <w:start w:val="1"/>
      <w:numFmt w:val="bullet"/>
      <w:lvlText w:val=""/>
      <w:lvlJc w:val="left"/>
      <w:pPr>
        <w:ind w:left="1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">
    <w:nsid w:val="5ABB7C10"/>
    <w:multiLevelType w:val="hybridMultilevel"/>
    <w:tmpl w:val="7B6448EC"/>
    <w:lvl w:ilvl="0" w:tplc="38602436">
      <w:start w:val="1"/>
      <w:numFmt w:val="bullet"/>
      <w:lvlText w:val=""/>
      <w:lvlJc w:val="left"/>
      <w:pPr>
        <w:tabs>
          <w:tab w:val="num" w:pos="684"/>
        </w:tabs>
        <w:ind w:left="684" w:hanging="360"/>
      </w:pPr>
      <w:rPr>
        <w:rFonts w:ascii="Wingdings" w:hAnsi="Wingdings" w:hint="default"/>
      </w:rPr>
    </w:lvl>
    <w:lvl w:ilvl="1" w:tplc="AA7A86A0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BA0AD4"/>
    <w:multiLevelType w:val="hybridMultilevel"/>
    <w:tmpl w:val="A35A4A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A86A0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22"/>
    <w:rsid w:val="00081EB6"/>
    <w:rsid w:val="0014206A"/>
    <w:rsid w:val="001C11AF"/>
    <w:rsid w:val="001D5189"/>
    <w:rsid w:val="00217EC2"/>
    <w:rsid w:val="00243C93"/>
    <w:rsid w:val="00315BF3"/>
    <w:rsid w:val="00353629"/>
    <w:rsid w:val="003D3895"/>
    <w:rsid w:val="003D63B8"/>
    <w:rsid w:val="00537D0F"/>
    <w:rsid w:val="00634DA0"/>
    <w:rsid w:val="006B3EED"/>
    <w:rsid w:val="006D7630"/>
    <w:rsid w:val="006E2540"/>
    <w:rsid w:val="00784289"/>
    <w:rsid w:val="008310CF"/>
    <w:rsid w:val="00837667"/>
    <w:rsid w:val="00882422"/>
    <w:rsid w:val="0097015E"/>
    <w:rsid w:val="00974D86"/>
    <w:rsid w:val="00AA07E0"/>
    <w:rsid w:val="00B6758A"/>
    <w:rsid w:val="00BA3187"/>
    <w:rsid w:val="00BB466F"/>
    <w:rsid w:val="00C43175"/>
    <w:rsid w:val="00CA62B4"/>
    <w:rsid w:val="00D226AB"/>
    <w:rsid w:val="00E01707"/>
    <w:rsid w:val="00EA19BD"/>
    <w:rsid w:val="00F111C3"/>
    <w:rsid w:val="00F6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D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D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3778-2468-493A-B589-4E259264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Латышева Анастасия Сергеевна</dc:creator>
  <cp:lastModifiedBy>Татьяна</cp:lastModifiedBy>
  <cp:revision>2</cp:revision>
  <cp:lastPrinted>2018-01-24T11:13:00Z</cp:lastPrinted>
  <dcterms:created xsi:type="dcterms:W3CDTF">2021-10-21T05:55:00Z</dcterms:created>
  <dcterms:modified xsi:type="dcterms:W3CDTF">2021-10-21T05:55:00Z</dcterms:modified>
</cp:coreProperties>
</file>